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5E790">
      <w:pPr>
        <w:rPr>
          <w:rFonts w:hint="eastAsia"/>
        </w:rPr>
      </w:pPr>
      <w:r>
        <w:rPr>
          <w:rFonts w:hint="eastAsia"/>
        </w:rPr>
        <w:t>（一）方案匹配度（40 分）</w:t>
      </w:r>
    </w:p>
    <w:p w14:paraId="14CE32B2">
      <w:pPr>
        <w:rPr>
          <w:rFonts w:hint="eastAsia"/>
        </w:rPr>
      </w:pPr>
      <w:r>
        <w:rPr>
          <w:rFonts w:hint="eastAsia"/>
        </w:rPr>
        <w:t>能清晰说明 “博有风味” 主账号定位（如突出安徽本地食品特色）、矩阵账号覆盖平台（至少 1 个主流平台，如抖音 / 视频号）、直播间搭建思路（含场景风格、基础设备），且贴合品牌调性，得 20 分；思路基本清晰但细节简单，得 12 分；定位混乱、与品牌不符，得 0 分。</w:t>
      </w:r>
    </w:p>
    <w:p w14:paraId="1D49CD92">
      <w:pPr>
        <w:rPr>
          <w:rFonts w:hint="eastAsia"/>
        </w:rPr>
      </w:pPr>
      <w:r>
        <w:rPr>
          <w:rFonts w:hint="eastAsia"/>
        </w:rPr>
        <w:t>能明确选品方向（如安徽特产、食品类）、直播变现方式（如产品讲解 + 优惠引导），得 20 分；选品与变现思路模糊，得 12 分；无选品与变现规划，得 0 分。</w:t>
      </w:r>
    </w:p>
    <w:p w14:paraId="2165A75F">
      <w:pPr>
        <w:rPr>
          <w:rFonts w:hint="eastAsia"/>
        </w:rPr>
      </w:pPr>
      <w:r>
        <w:rPr>
          <w:rFonts w:hint="eastAsia"/>
        </w:rPr>
        <w:t>（二）执行能力（30 分）</w:t>
      </w:r>
    </w:p>
    <w:p w14:paraId="7DD76E51">
      <w:pPr>
        <w:rPr>
          <w:rFonts w:hint="eastAsia"/>
        </w:rPr>
      </w:pPr>
      <w:r>
        <w:rPr>
          <w:rFonts w:hint="eastAsia"/>
        </w:rPr>
        <w:t>承诺的团队配置合理（至少含运营策划1人，摄影剪辑1人），且能提供成员基础能力证明（如主播过往直播片段、剪辑作品），得 15 分；团队配置不全（如仅 1 人负责全流程），得 8 分；无团队配置说明，得 0 分。</w:t>
      </w:r>
    </w:p>
    <w:p w14:paraId="4289746F">
      <w:pPr>
        <w:rPr>
          <w:rFonts w:hint="eastAsia"/>
        </w:rPr>
      </w:pPr>
      <w:r>
        <w:rPr>
          <w:rFonts w:hint="eastAsia"/>
        </w:rPr>
        <w:t>明确直播与内容交付量（如每周直播≥2 场、每月拍短视频≥4 条），且承诺交付周期（如直播间 10 天内搭建完成），得 15 分；交付量或周期不明确，得 8 分；无交付承诺，得 0 分。</w:t>
      </w:r>
    </w:p>
    <w:p w14:paraId="7F33B539">
      <w:pPr>
        <w:rPr>
          <w:rFonts w:hint="eastAsia"/>
        </w:rPr>
      </w:pPr>
      <w:r>
        <w:rPr>
          <w:rFonts w:hint="eastAsia"/>
        </w:rPr>
        <w:t>（三）数据与复盘（20 分）</w:t>
      </w:r>
    </w:p>
    <w:p w14:paraId="148F0AF1">
      <w:pPr>
        <w:rPr>
          <w:rFonts w:hint="eastAsia"/>
        </w:rPr>
      </w:pPr>
      <w:r>
        <w:rPr>
          <w:rFonts w:hint="eastAsia"/>
        </w:rPr>
        <w:t>能承诺基础数据目标（如单场直播曝光≥</w:t>
      </w:r>
      <w:r>
        <w:rPr>
          <w:rFonts w:hint="eastAsia"/>
          <w:lang w:val="en-US" w:eastAsia="zh-CN"/>
        </w:rPr>
        <w:t>5000人数</w:t>
      </w:r>
      <w:r>
        <w:rPr>
          <w:rFonts w:hint="eastAsia"/>
        </w:rPr>
        <w:t>、互动率≥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%），得 10 分；仅承诺 “尽</w:t>
      </w:r>
      <w:bookmarkStart w:id="0" w:name="_GoBack"/>
      <w:bookmarkEnd w:id="0"/>
      <w:r>
        <w:rPr>
          <w:rFonts w:hint="eastAsia"/>
        </w:rPr>
        <w:t>力提升数据” 无具体目标，得 5 分；无数据承诺，得 0 分。</w:t>
      </w:r>
    </w:p>
    <w:p w14:paraId="17DBF6FC">
      <w:pPr>
        <w:rPr>
          <w:rFonts w:hint="eastAsia"/>
        </w:rPr>
      </w:pPr>
      <w:r>
        <w:rPr>
          <w:rFonts w:hint="eastAsia"/>
        </w:rPr>
        <w:t>承诺每周提交简单复盘（如数据总结 + 1-2 个优化点），得 10 分；仅承诺 “有问题再调整”，得 5 分；无复盘计划，得 0 分。</w:t>
      </w:r>
    </w:p>
    <w:p w14:paraId="6E361EAF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价格分（10分）</w:t>
      </w:r>
    </w:p>
    <w:p w14:paraId="5AE7B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格分采用低价优先法计算， 即满足磋商文件要求且最后报价最低的供应商的价格为磋商基准价，其价格分为满分10分，其他供应商的价格分统一按照下列 公式计算：磋商报价得分=(磋商基准价/最后磋商报价)×10%×100。（计算结果保留2位小数）</w:t>
      </w:r>
    </w:p>
    <w:p w14:paraId="670C79FD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0B45A8"/>
    <w:multiLevelType w:val="singleLevel"/>
    <w:tmpl w:val="C70B45A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53F9F"/>
    <w:rsid w:val="40653F9F"/>
    <w:rsid w:val="6D9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635</Words>
  <Characters>657</Characters>
  <Lines>0</Lines>
  <Paragraphs>0</Paragraphs>
  <TotalTime>6</TotalTime>
  <ScaleCrop>false</ScaleCrop>
  <LinksUpToDate>false</LinksUpToDate>
  <CharactersWithSpaces>725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2025-11-21T04:22:00Z</dcterms:created>
  <dc:creator>Jq1409637128</dc:creator>
  <cp:lastModifiedBy>Jq1409637128</cp:lastModifiedBy>
  <dcterms:modified xsi:type="dcterms:W3CDTF">2025-11-26T04:51:43Z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42BC276003804FC39845C93C19E96C77_13</vt:lpwstr>
  </property>
  <property fmtid="{D5CDD505-2E9C-101B-9397-08002B2CF9AE}" pid="4" name="KSOTemplateDocerSaveRecord">
    <vt:lpwstr>eyJoZGlkIjoiZjhhNDgxMmQ4NDljNjM1ZjBjOGUyMWZmNjFhNThhMmQiLCJ1c2VySWQiOiIyMDg4Nzc0OSJ9</vt:lpwstr>
  </property>
</Properties>
</file>